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875"/>
        <w:gridCol w:w="1423"/>
        <w:gridCol w:w="265"/>
        <w:gridCol w:w="787"/>
        <w:gridCol w:w="3476"/>
        <w:gridCol w:w="2197"/>
      </w:tblGrid>
      <w:tr w:rsidR="007A1306" w:rsidRPr="007A1306" w14:paraId="5527BC39" w14:textId="77777777" w:rsidTr="007A1306">
        <w:trPr>
          <w:trHeight w:val="251"/>
        </w:trPr>
        <w:tc>
          <w:tcPr>
            <w:tcW w:w="2563" w:type="dxa"/>
            <w:gridSpan w:val="3"/>
            <w:vMerge w:val="restart"/>
            <w:tcBorders>
              <w:top w:val="nil"/>
              <w:left w:val="nil"/>
              <w:bottom w:val="single" w:sz="2" w:space="0" w:color="000000"/>
              <w:right w:val="nil"/>
            </w:tcBorders>
            <w:tcMar>
              <w:top w:w="28" w:type="dxa"/>
              <w:left w:w="102" w:type="dxa"/>
              <w:bottom w:w="28" w:type="dxa"/>
              <w:right w:w="102" w:type="dxa"/>
            </w:tcMar>
            <w:vAlign w:val="center"/>
            <w:hideMark/>
          </w:tcPr>
          <w:p w14:paraId="5038C82C" w14:textId="40838EB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noProof/>
                <w:color w:val="000000"/>
                <w:kern w:val="0"/>
                <w:szCs w:val="20"/>
              </w:rPr>
              <w:drawing>
                <wp:anchor distT="0" distB="0" distL="114300" distR="114300" simplePos="0" relativeHeight="251658240" behindDoc="0" locked="0" layoutInCell="1" allowOverlap="1" wp14:anchorId="63C9CFE1" wp14:editId="67EE6AC9">
                  <wp:simplePos x="0" y="0"/>
                  <wp:positionH relativeFrom="column">
                    <wp:posOffset>0</wp:posOffset>
                  </wp:positionH>
                  <wp:positionV relativeFrom="line">
                    <wp:posOffset>0</wp:posOffset>
                  </wp:positionV>
                  <wp:extent cx="1402080" cy="703580"/>
                  <wp:effectExtent l="0" t="0" r="7620" b="127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94320584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02080" cy="703580"/>
                          </a:xfrm>
                          <a:prstGeom prst="rect">
                            <a:avLst/>
                          </a:prstGeom>
                          <a:noFill/>
                        </pic:spPr>
                      </pic:pic>
                    </a:graphicData>
                  </a:graphic>
                  <wp14:sizeRelH relativeFrom="page">
                    <wp14:pctWidth>0</wp14:pctWidth>
                  </wp14:sizeRelH>
                  <wp14:sizeRelV relativeFrom="page">
                    <wp14:pctHeight>0</wp14:pctHeight>
                  </wp14:sizeRelV>
                </wp:anchor>
              </w:drawing>
            </w:r>
          </w:p>
        </w:tc>
        <w:tc>
          <w:tcPr>
            <w:tcW w:w="4263" w:type="dxa"/>
            <w:gridSpan w:val="2"/>
            <w:vMerge w:val="restart"/>
            <w:tcBorders>
              <w:top w:val="nil"/>
              <w:left w:val="nil"/>
              <w:bottom w:val="single" w:sz="2" w:space="0" w:color="000000"/>
              <w:right w:val="nil"/>
            </w:tcBorders>
            <w:tcMar>
              <w:top w:w="28" w:type="dxa"/>
              <w:left w:w="102" w:type="dxa"/>
              <w:bottom w:w="28" w:type="dxa"/>
              <w:right w:w="102" w:type="dxa"/>
            </w:tcMar>
            <w:vAlign w:val="center"/>
            <w:hideMark/>
          </w:tcPr>
          <w:p w14:paraId="2D642D3B"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HY헤드라인M" w:eastAsia="HY헤드라인M" w:hAnsi="굴림" w:cs="굴림" w:hint="eastAsia"/>
                <w:b/>
                <w:bCs/>
                <w:color w:val="000000"/>
                <w:spacing w:val="-16"/>
                <w:w w:val="102"/>
                <w:kern w:val="0"/>
                <w:sz w:val="76"/>
                <w:szCs w:val="76"/>
              </w:rPr>
              <w:t>보 도 자 료</w:t>
            </w:r>
          </w:p>
        </w:tc>
        <w:tc>
          <w:tcPr>
            <w:tcW w:w="21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72803D3"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spacing w:val="8"/>
                <w:kern w:val="0"/>
                <w:sz w:val="32"/>
                <w:szCs w:val="32"/>
              </w:rPr>
              <w:t>보 도 일 시</w:t>
            </w:r>
          </w:p>
        </w:tc>
      </w:tr>
      <w:tr w:rsidR="007A1306" w:rsidRPr="007A1306" w14:paraId="79072F94" w14:textId="77777777" w:rsidTr="007A1306">
        <w:trPr>
          <w:trHeight w:val="47"/>
        </w:trPr>
        <w:tc>
          <w:tcPr>
            <w:tcW w:w="0" w:type="auto"/>
            <w:gridSpan w:val="3"/>
            <w:vMerge/>
            <w:tcBorders>
              <w:top w:val="nil"/>
              <w:left w:val="nil"/>
              <w:bottom w:val="single" w:sz="2" w:space="0" w:color="000000"/>
              <w:right w:val="nil"/>
            </w:tcBorders>
            <w:vAlign w:val="center"/>
            <w:hideMark/>
          </w:tcPr>
          <w:p w14:paraId="706CB93C" w14:textId="77777777" w:rsidR="007A1306" w:rsidRPr="007A1306" w:rsidRDefault="007A1306" w:rsidP="007A1306">
            <w:pPr>
              <w:widowControl/>
              <w:wordWrap/>
              <w:autoSpaceDE/>
              <w:autoSpaceDN/>
              <w:spacing w:after="0" w:line="240" w:lineRule="auto"/>
              <w:jc w:val="left"/>
              <w:rPr>
                <w:rFonts w:ascii="함초롬바탕" w:eastAsia="굴림" w:hAnsi="굴림" w:cs="굴림"/>
                <w:color w:val="000000"/>
                <w:kern w:val="0"/>
                <w:szCs w:val="20"/>
              </w:rPr>
            </w:pPr>
          </w:p>
        </w:tc>
        <w:tc>
          <w:tcPr>
            <w:tcW w:w="0" w:type="auto"/>
            <w:gridSpan w:val="2"/>
            <w:vMerge/>
            <w:tcBorders>
              <w:top w:val="nil"/>
              <w:left w:val="nil"/>
              <w:bottom w:val="single" w:sz="2" w:space="0" w:color="000000"/>
              <w:right w:val="nil"/>
            </w:tcBorders>
            <w:vAlign w:val="center"/>
            <w:hideMark/>
          </w:tcPr>
          <w:p w14:paraId="160B2D88" w14:textId="77777777" w:rsidR="007A1306" w:rsidRPr="007A1306" w:rsidRDefault="007A1306" w:rsidP="007A1306">
            <w:pPr>
              <w:widowControl/>
              <w:wordWrap/>
              <w:autoSpaceDE/>
              <w:autoSpaceDN/>
              <w:spacing w:after="0" w:line="240" w:lineRule="auto"/>
              <w:jc w:val="left"/>
              <w:rPr>
                <w:rFonts w:ascii="함초롬바탕" w:eastAsia="굴림" w:hAnsi="굴림" w:cs="굴림"/>
                <w:color w:val="000000"/>
                <w:kern w:val="0"/>
                <w:szCs w:val="20"/>
              </w:rPr>
            </w:pPr>
          </w:p>
        </w:tc>
        <w:tc>
          <w:tcPr>
            <w:tcW w:w="219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5DE8243"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spacing w:val="6"/>
                <w:kern w:val="0"/>
                <w:sz w:val="22"/>
              </w:rPr>
              <w:t>2026. 2. 1. (일)</w:t>
            </w:r>
          </w:p>
          <w:p w14:paraId="0438259A"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spacing w:val="6"/>
                <w:kern w:val="0"/>
                <w:sz w:val="22"/>
              </w:rPr>
              <w:t>배포 즉시</w:t>
            </w:r>
          </w:p>
        </w:tc>
      </w:tr>
      <w:tr w:rsidR="007A1306" w:rsidRPr="007A1306" w14:paraId="2C498D54" w14:textId="77777777" w:rsidTr="007A1306">
        <w:trPr>
          <w:trHeight w:val="76"/>
        </w:trPr>
        <w:tc>
          <w:tcPr>
            <w:tcW w:w="0" w:type="auto"/>
            <w:gridSpan w:val="3"/>
            <w:vMerge/>
            <w:tcBorders>
              <w:top w:val="nil"/>
              <w:left w:val="nil"/>
              <w:bottom w:val="single" w:sz="2" w:space="0" w:color="000000"/>
              <w:right w:val="nil"/>
            </w:tcBorders>
            <w:vAlign w:val="center"/>
            <w:hideMark/>
          </w:tcPr>
          <w:p w14:paraId="23B9282B" w14:textId="77777777" w:rsidR="007A1306" w:rsidRPr="007A1306" w:rsidRDefault="007A1306" w:rsidP="007A1306">
            <w:pPr>
              <w:widowControl/>
              <w:wordWrap/>
              <w:autoSpaceDE/>
              <w:autoSpaceDN/>
              <w:spacing w:after="0" w:line="240" w:lineRule="auto"/>
              <w:jc w:val="left"/>
              <w:rPr>
                <w:rFonts w:ascii="함초롬바탕" w:eastAsia="굴림" w:hAnsi="굴림" w:cs="굴림"/>
                <w:color w:val="000000"/>
                <w:kern w:val="0"/>
                <w:szCs w:val="20"/>
              </w:rPr>
            </w:pPr>
          </w:p>
        </w:tc>
        <w:tc>
          <w:tcPr>
            <w:tcW w:w="0" w:type="auto"/>
            <w:gridSpan w:val="2"/>
            <w:vMerge/>
            <w:tcBorders>
              <w:top w:val="nil"/>
              <w:left w:val="nil"/>
              <w:bottom w:val="single" w:sz="2" w:space="0" w:color="000000"/>
              <w:right w:val="nil"/>
            </w:tcBorders>
            <w:vAlign w:val="center"/>
            <w:hideMark/>
          </w:tcPr>
          <w:p w14:paraId="1146C693" w14:textId="77777777" w:rsidR="007A1306" w:rsidRPr="007A1306" w:rsidRDefault="007A1306" w:rsidP="007A1306">
            <w:pPr>
              <w:widowControl/>
              <w:wordWrap/>
              <w:autoSpaceDE/>
              <w:autoSpaceDN/>
              <w:spacing w:after="0" w:line="240" w:lineRule="auto"/>
              <w:jc w:val="left"/>
              <w:rPr>
                <w:rFonts w:ascii="함초롬바탕" w:eastAsia="굴림" w:hAnsi="굴림" w:cs="굴림"/>
                <w:color w:val="000000"/>
                <w:kern w:val="0"/>
                <w:szCs w:val="20"/>
              </w:rPr>
            </w:pPr>
          </w:p>
        </w:tc>
        <w:tc>
          <w:tcPr>
            <w:tcW w:w="2197"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14:paraId="633CBDC8"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 w:val="2"/>
                <w:szCs w:val="2"/>
              </w:rPr>
            </w:pPr>
          </w:p>
        </w:tc>
      </w:tr>
      <w:tr w:rsidR="007A1306" w:rsidRPr="007A1306" w14:paraId="527E810D" w14:textId="77777777" w:rsidTr="007A1306">
        <w:trPr>
          <w:trHeight w:val="47"/>
        </w:trPr>
        <w:tc>
          <w:tcPr>
            <w:tcW w:w="8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CBFAA08"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spacing w:val="6"/>
                <w:kern w:val="0"/>
                <w:sz w:val="22"/>
              </w:rPr>
              <w:t>매 수</w:t>
            </w:r>
          </w:p>
        </w:tc>
        <w:tc>
          <w:tcPr>
            <w:tcW w:w="142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FEAB890"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spacing w:val="6"/>
                <w:kern w:val="0"/>
                <w:sz w:val="22"/>
              </w:rPr>
              <w:t>참고자료</w:t>
            </w:r>
          </w:p>
        </w:tc>
        <w:tc>
          <w:tcPr>
            <w:tcW w:w="105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AB76D56"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spacing w:val="6"/>
                <w:kern w:val="0"/>
                <w:sz w:val="22"/>
              </w:rPr>
              <w:t>사 진</w:t>
            </w:r>
          </w:p>
        </w:tc>
        <w:tc>
          <w:tcPr>
            <w:tcW w:w="567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9EA745B"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spacing w:val="6"/>
                <w:kern w:val="0"/>
                <w:sz w:val="22"/>
              </w:rPr>
              <w:t xml:space="preserve">담당부서 : 전시주최사무국 </w:t>
            </w:r>
          </w:p>
        </w:tc>
      </w:tr>
      <w:tr w:rsidR="007A1306" w:rsidRPr="007A1306" w14:paraId="4B4EBEB2" w14:textId="77777777" w:rsidTr="007A1306">
        <w:trPr>
          <w:trHeight w:val="85"/>
        </w:trPr>
        <w:tc>
          <w:tcPr>
            <w:tcW w:w="8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A29C030" w14:textId="17B958EA" w:rsidR="007A1306" w:rsidRPr="007A1306" w:rsidRDefault="00AB70FB" w:rsidP="007A1306">
            <w:pPr>
              <w:wordWrap/>
              <w:spacing w:after="0" w:line="240" w:lineRule="auto"/>
              <w:jc w:val="center"/>
              <w:textAlignment w:val="baseline"/>
              <w:rPr>
                <w:rFonts w:ascii="함초롬바탕" w:eastAsia="굴림" w:hAnsi="굴림" w:cs="굴림"/>
                <w:color w:val="000000"/>
                <w:kern w:val="0"/>
                <w:szCs w:val="20"/>
              </w:rPr>
            </w:pPr>
            <w:r>
              <w:rPr>
                <w:rFonts w:ascii="맑은 고딕" w:eastAsia="맑은 고딕" w:hAnsi="맑은 고딕" w:cs="굴림"/>
                <w:b/>
                <w:bCs/>
                <w:color w:val="000000"/>
                <w:spacing w:val="6"/>
                <w:kern w:val="0"/>
                <w:sz w:val="22"/>
              </w:rPr>
              <w:t>8</w:t>
            </w:r>
          </w:p>
        </w:tc>
        <w:tc>
          <w:tcPr>
            <w:tcW w:w="142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EBEE3EE"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맑은 고딕" w:eastAsia="맑은 고딕" w:hAnsi="맑은 고딕" w:cs="굴림" w:hint="eastAsia"/>
                <w:color w:val="000000"/>
                <w:spacing w:val="6"/>
                <w:kern w:val="0"/>
                <w:sz w:val="22"/>
              </w:rPr>
              <w:t>-</w:t>
            </w:r>
          </w:p>
        </w:tc>
        <w:tc>
          <w:tcPr>
            <w:tcW w:w="105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C3AE9EB"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spacing w:val="6"/>
                <w:kern w:val="0"/>
                <w:sz w:val="22"/>
              </w:rPr>
              <w:t>ㅇ</w:t>
            </w:r>
          </w:p>
        </w:tc>
        <w:tc>
          <w:tcPr>
            <w:tcW w:w="567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B2CA8A7"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spacing w:val="6"/>
                <w:kern w:val="0"/>
                <w:sz w:val="22"/>
              </w:rPr>
              <w:t>070-5095-9914</w:t>
            </w:r>
          </w:p>
        </w:tc>
      </w:tr>
      <w:tr w:rsidR="007A1306" w:rsidRPr="007A1306" w14:paraId="69F6FEEE" w14:textId="77777777" w:rsidTr="007A1306">
        <w:trPr>
          <w:trHeight w:val="1418"/>
        </w:trPr>
        <w:tc>
          <w:tcPr>
            <w:tcW w:w="9023" w:type="dxa"/>
            <w:gridSpan w:val="6"/>
            <w:tcBorders>
              <w:top w:val="single" w:sz="2" w:space="0" w:color="000000"/>
              <w:left w:val="nil"/>
              <w:bottom w:val="nil"/>
              <w:right w:val="nil"/>
            </w:tcBorders>
            <w:tcMar>
              <w:top w:w="28" w:type="dxa"/>
              <w:left w:w="102" w:type="dxa"/>
              <w:bottom w:w="28" w:type="dxa"/>
              <w:right w:w="102" w:type="dxa"/>
            </w:tcMar>
            <w:vAlign w:val="center"/>
            <w:hideMark/>
          </w:tcPr>
          <w:p w14:paraId="5DF445F4"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HY헤드라인M" w:eastAsia="HY헤드라인M" w:hAnsi="굴림" w:cs="굴림" w:hint="eastAsia"/>
                <w:b/>
                <w:bCs/>
                <w:color w:val="000000"/>
                <w:spacing w:val="-6"/>
                <w:w w:val="95"/>
                <w:kern w:val="0"/>
                <w:sz w:val="54"/>
                <w:szCs w:val="54"/>
              </w:rPr>
              <w:t>인공지능의 모든 것 한눈에, ‘제9회 국제인공지능대전(AI EXPO KOREA 2026)’ 개최...‘무료참관등록 오픈’,“AI 기술과 산업의 현재와 미래를 그리다”</w:t>
            </w:r>
          </w:p>
          <w:p w14:paraId="7F2C84FE" w14:textId="77777777" w:rsidR="007A1306" w:rsidRPr="007A1306" w:rsidRDefault="007A1306" w:rsidP="007A1306">
            <w:pPr>
              <w:wordWrap/>
              <w:spacing w:after="0" w:line="240" w:lineRule="auto"/>
              <w:jc w:val="center"/>
              <w:textAlignment w:val="baseline"/>
              <w:rPr>
                <w:rFonts w:ascii="함초롬바탕" w:eastAsia="굴림" w:hAnsi="굴림" w:cs="굴림"/>
                <w:b/>
                <w:bCs/>
                <w:color w:val="000000"/>
                <w:spacing w:val="-6"/>
                <w:w w:val="95"/>
                <w:kern w:val="0"/>
                <w:sz w:val="54"/>
                <w:szCs w:val="54"/>
              </w:rPr>
            </w:pPr>
          </w:p>
        </w:tc>
      </w:tr>
      <w:tr w:rsidR="007A1306" w:rsidRPr="007A1306" w14:paraId="3FC366A0" w14:textId="77777777" w:rsidTr="007A1306">
        <w:trPr>
          <w:trHeight w:val="76"/>
        </w:trPr>
        <w:tc>
          <w:tcPr>
            <w:tcW w:w="9023" w:type="dxa"/>
            <w:gridSpan w:val="6"/>
            <w:tcBorders>
              <w:top w:val="nil"/>
              <w:left w:val="nil"/>
              <w:bottom w:val="nil"/>
              <w:right w:val="nil"/>
            </w:tcBorders>
            <w:shd w:val="clear" w:color="auto" w:fill="4983EE"/>
            <w:tcMar>
              <w:top w:w="28" w:type="dxa"/>
              <w:left w:w="102" w:type="dxa"/>
              <w:bottom w:w="28" w:type="dxa"/>
              <w:right w:w="102" w:type="dxa"/>
            </w:tcMar>
            <w:vAlign w:val="bottom"/>
            <w:hideMark/>
          </w:tcPr>
          <w:p w14:paraId="439ED7A3"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 w:val="2"/>
                <w:szCs w:val="2"/>
              </w:rPr>
            </w:pPr>
          </w:p>
        </w:tc>
      </w:tr>
      <w:tr w:rsidR="007A1306" w:rsidRPr="007A1306" w14:paraId="5ADA1B32" w14:textId="77777777" w:rsidTr="007A1306">
        <w:trPr>
          <w:trHeight w:val="1378"/>
        </w:trPr>
        <w:tc>
          <w:tcPr>
            <w:tcW w:w="9023" w:type="dxa"/>
            <w:gridSpan w:val="6"/>
            <w:tcBorders>
              <w:top w:val="nil"/>
              <w:left w:val="nil"/>
              <w:bottom w:val="nil"/>
              <w:right w:val="nil"/>
            </w:tcBorders>
            <w:tcMar>
              <w:top w:w="28" w:type="dxa"/>
              <w:left w:w="102" w:type="dxa"/>
              <w:bottom w:w="28" w:type="dxa"/>
              <w:right w:w="102" w:type="dxa"/>
            </w:tcMar>
            <w:vAlign w:val="center"/>
            <w:hideMark/>
          </w:tcPr>
          <w:p w14:paraId="4644DCDE" w14:textId="77777777" w:rsidR="007A1306" w:rsidRPr="007A1306" w:rsidRDefault="007A1306" w:rsidP="007A1306">
            <w:pPr>
              <w:spacing w:after="0" w:line="240" w:lineRule="auto"/>
              <w:ind w:left="408" w:hanging="408"/>
              <w:textAlignment w:val="baseline"/>
              <w:rPr>
                <w:rFonts w:ascii="함초롬바탕" w:eastAsia="굴림" w:hAnsi="굴림" w:cs="굴림"/>
                <w:color w:val="000000"/>
                <w:kern w:val="0"/>
                <w:szCs w:val="20"/>
              </w:rPr>
            </w:pPr>
            <w:r w:rsidRPr="007A1306">
              <w:rPr>
                <w:rFonts w:ascii="맑은 고딕" w:eastAsia="맑은 고딕" w:hAnsi="맑은 고딕" w:cs="굴림" w:hint="eastAsia"/>
                <w:b/>
                <w:bCs/>
                <w:color w:val="000000"/>
                <w:kern w:val="0"/>
                <w:sz w:val="26"/>
                <w:szCs w:val="26"/>
              </w:rPr>
              <w:t>오는 5월 6일부터 8일까지 서울 삼성동 코엑스 A홀 전관, 아시아 최대 단일 인공지능 행사로...</w:t>
            </w:r>
          </w:p>
        </w:tc>
      </w:tr>
      <w:tr w:rsidR="007A1306" w:rsidRPr="007A1306" w14:paraId="785E4FA2" w14:textId="77777777" w:rsidTr="007A1306">
        <w:trPr>
          <w:trHeight w:val="76"/>
        </w:trPr>
        <w:tc>
          <w:tcPr>
            <w:tcW w:w="9023" w:type="dxa"/>
            <w:gridSpan w:val="6"/>
            <w:tcBorders>
              <w:top w:val="nil"/>
              <w:left w:val="nil"/>
              <w:bottom w:val="nil"/>
              <w:right w:val="nil"/>
            </w:tcBorders>
            <w:shd w:val="clear" w:color="auto" w:fill="4983EE"/>
            <w:tcMar>
              <w:top w:w="28" w:type="dxa"/>
              <w:left w:w="102" w:type="dxa"/>
              <w:bottom w:w="28" w:type="dxa"/>
              <w:right w:w="102" w:type="dxa"/>
            </w:tcMar>
            <w:vAlign w:val="bottom"/>
            <w:hideMark/>
          </w:tcPr>
          <w:p w14:paraId="7C52323D" w14:textId="77777777" w:rsidR="007A1306" w:rsidRPr="007A1306" w:rsidRDefault="007A1306" w:rsidP="007A1306">
            <w:pPr>
              <w:wordWrap/>
              <w:spacing w:after="0" w:line="240" w:lineRule="auto"/>
              <w:jc w:val="center"/>
              <w:textAlignment w:val="baseline"/>
              <w:rPr>
                <w:rFonts w:ascii="함초롬바탕" w:eastAsia="굴림" w:hAnsi="굴림" w:cs="굴림"/>
                <w:color w:val="000000"/>
                <w:spacing w:val="-12"/>
                <w:w w:val="89"/>
                <w:kern w:val="0"/>
                <w:sz w:val="2"/>
                <w:szCs w:val="2"/>
              </w:rPr>
            </w:pPr>
          </w:p>
        </w:tc>
      </w:tr>
    </w:tbl>
    <w:p w14:paraId="2685A518" w14:textId="1E98C845" w:rsidR="007A1306" w:rsidRPr="007A1306" w:rsidRDefault="007A1306" w:rsidP="007A1306">
      <w:pPr>
        <w:spacing w:after="0" w:line="240" w:lineRule="auto"/>
        <w:textAlignment w:val="baseline"/>
        <w:rPr>
          <w:rFonts w:ascii="Calibri" w:eastAsia="굴림" w:hAnsi="굴림" w:cs="굴림"/>
          <w:color w:val="000000"/>
          <w:kern w:val="0"/>
          <w:sz w:val="28"/>
          <w:szCs w:val="28"/>
        </w:rPr>
      </w:pPr>
      <w:r w:rsidRPr="007A1306">
        <w:rPr>
          <w:rFonts w:ascii="Calibri" w:eastAsia="굴림" w:hAnsi="굴림" w:cs="굴림"/>
          <w:noProof/>
          <w:color w:val="000000"/>
          <w:kern w:val="0"/>
          <w:sz w:val="28"/>
          <w:szCs w:val="28"/>
        </w:rPr>
        <w:drawing>
          <wp:anchor distT="0" distB="0" distL="114300" distR="114300" simplePos="0" relativeHeight="251661312" behindDoc="0" locked="0" layoutInCell="1" allowOverlap="1" wp14:anchorId="089B22CA" wp14:editId="2B6D63C2">
            <wp:simplePos x="0" y="0"/>
            <wp:positionH relativeFrom="column">
              <wp:posOffset>500380</wp:posOffset>
            </wp:positionH>
            <wp:positionV relativeFrom="line">
              <wp:posOffset>0</wp:posOffset>
            </wp:positionV>
            <wp:extent cx="5034280" cy="3303905"/>
            <wp:effectExtent l="0" t="0" r="0" b="0"/>
            <wp:wrapTopAndBottom/>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94153341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34280" cy="3303905"/>
                    </a:xfrm>
                    <a:prstGeom prst="rect">
                      <a:avLst/>
                    </a:prstGeom>
                    <a:noFill/>
                  </pic:spPr>
                </pic:pic>
              </a:graphicData>
            </a:graphic>
            <wp14:sizeRelH relativeFrom="page">
              <wp14:pctWidth>0</wp14:pctWidth>
            </wp14:sizeRelH>
            <wp14:sizeRelV relativeFrom="page">
              <wp14:pctHeight>0</wp14:pctHeight>
            </wp14:sizeRelV>
          </wp:anchor>
        </w:drawing>
      </w:r>
    </w:p>
    <w:p w14:paraId="701B4F53"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맑은 고딕" w:eastAsia="맑은 고딕" w:hAnsi="맑은 고딕" w:cs="굴림" w:hint="eastAsia"/>
          <w:color w:val="000000"/>
          <w:kern w:val="0"/>
          <w:szCs w:val="20"/>
        </w:rPr>
        <w:t>지난해 AI EXPO KOREA 2025 행사 전경</w:t>
      </w:r>
    </w:p>
    <w:p w14:paraId="62BF198A"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맑은 고딕" w:eastAsia="맑은 고딕" w:hAnsi="맑은 고딕" w:cs="굴림" w:hint="eastAsia"/>
          <w:color w:val="1E1E1E"/>
          <w:kern w:val="0"/>
          <w:sz w:val="22"/>
        </w:rPr>
        <w:lastRenderedPageBreak/>
        <w:t>인공지능(AI) 기술의 급격한 진화 속에서 현재를 조망하고 미래 산업의 청사진을 제시할 아시아 최대 규모의 인공지능 전시회 ‘제9회 국제인공지능산업대전(이하 AI EXPO KOREA 2026)’이 오는 5월 6일부터 8일까지 사흘간 서울 삼성동 코엑스(COEX) A홀 전관(1층)에서 개최된다.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국내 AI 생태계 조성과 인공지능 산업의 발전 및 활성화를 위해 2018년 처음 개최된 이후 올해로 9회째를 맞는 ‘국제인공지능대전(AI EXPO KOREA 2026)’은 한국인공지능협회, 서울메쎄, 인공지능신문이 공동주최한다. 본 행사는 매년 인공지능의 현재를 진단하고 미래 방향성을 제시하는 대표적인 플랫폼으로 자리 잡아왔으며, 최신 AI 기술과 실제 비즈니스 적용 사례를 직접 확인하고 관련 정보와 인사이트를 공유하는 장으로 기능해왔다.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특히 다양한 산업 분야의 기업과 기관이 인공지능 시대에 대응한 전략을 기획하고 설계하는 실질적인 논의의 장으로 자리매김하며, 국내 AI 생태계 조성과 산업 발전에 중추적인 역할을 해온 명실상부한 아시아 최대 인공지능 행사로 평가받고 있다.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지난해 개최된 제8회 행사에는 미국, 캐나다 등 18개국의 322개 기업 및 기관이 544개 부스 규모로 참가했으며, 사흘 동안 총 43,788명의 참관객과 바이어가 방문해 단일 AI 행사로서의 위상을 입증했다. 이러한 성과를 바탕으로 AI EXPO KOREA 2026는 더욱 확장된 규모와 다채로운 콘텐츠로 개최될 예정이다. 주최 측은 올해 약 20개국 350개사, 600부스 규모로 행사가 구성될 것으로 전망하며, 역대 최대 규모를 경신할 것으로 기대하고 있다.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2025년 생성형 AI가 ‘생각하는 기계’의 시대를 열었다면, 지금 우리는 ‘움직이는 지능’의 시대, 즉 피지컬 AI(Physical AI) 시대로 진입하고 있다. AI 산업은 개인화된 작업을 자율적으로 수행하는 ‘AI 에이전트(AI Agent)’, 더욱 정교하고 다재다능해진 ‘대형언어모델(LLM)’, 그리고 이 모든 기술을 뒷받침하는 강력한 ‘AI 인프라’를 중심으로 폭발적인 성장이 예상된다. 여기에 더해 AI가 디지털 세계를 넘어 로봇, 자율주행, 스마트 기기, 산업 자동화 시스템 등 물리적 세계와 직접 상호작용하는 피지컬 AI가 본격적으로 확산되면서, 산업과 일상의 구조 자체를 재편하고 있다. AI EXPO KOREA 2026는 이러한 핵심 트렌드를 집중 조명하며, 참관객들에게 AI 기술의 최전선을 경험할 기회를 제공할 예정이다.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 xml:space="preserve">단순한 챗봇을 넘어, 사용자의 의도를 파악하고 복잡한 작업을 자율적으로 계획 및 수행하는 AI 에이전트 기술이 산업 전반의 패러다임을 바꾸고 있다. 특히 이러한 AI 에이전트는 소프트웨어 영역에 머무르지 않고, 로봇 및 자율 시스템과 결합해 현실 세계에서 직접 행동하는 피지컬 AI로 확장되고 있다. 이번 전시에서는 개인 비서, 스마트홈 제어, 산업 자동화, 고객 서비스 혁신, 로보틱스 및 자율 시스템 등 다양한 분야에서 활약할 AI </w:t>
      </w:r>
      <w:r w:rsidRPr="007A1306">
        <w:rPr>
          <w:rFonts w:ascii="맑은 고딕" w:eastAsia="맑은 고딕" w:hAnsi="맑은 고딕" w:cs="굴림" w:hint="eastAsia"/>
          <w:color w:val="1E1E1E"/>
          <w:kern w:val="0"/>
          <w:sz w:val="22"/>
        </w:rPr>
        <w:lastRenderedPageBreak/>
        <w:t>에이전트 솔루션과 실제 적용 사례가 대거 공개된다. 방문객들은 AI 에이전트가 어떻게 업무 효율성을 극대화하고 새로운 사용자 경험을 창출하는지 직접 확인할 수 있다.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LG 엑사원, 솔라(Solar), A.X K1, 오픈AI의 GPT 시리즈, 구글의 제미나이(Gemini), 메타의 라마(LLaMA), 딥시크(Hangzhou DeepSeek), 큐웬(Qwen) 등으로 대표되는 LLM은 이미 이미지를 넘어 영상 생성까지 가능한 멀티모달 기능으로 진화하며, 더욱 창의적이고 고도화된 작업 수행 능력을 선보이고 있다. 이러한 LLM은 단순한 콘텐츠 생성에 그치지 않고, 로봇과 결합해 물리적 행동을 지시·조정하는 피지컬 AI의 두뇌 역할을 수행하고 있다. AI EXPO KOREA 2026에서는 국내외 주요 기업들이 개발한 최신 LLM과 이를 기반으로 한 다양한 응용 서비스, 산업별 특화 LLM 솔루션들이 시연과 함께 선보인다. 특히, LLM의 윤리적 사용, 데이터 보안, 모델 경량화 및 최적화 기술에 대한 심도 있는 논의도 이루어질 전망이다.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무엇보다도 AI 구축 및 전략을 위해서는 단순히 모델을 선택하는 것만으로는 부족하며, 특정 사용 사례에 맞게 주어진 모델을 파인튜닝하고 AI 구축과 배포에 드는 막대한 비용을 효율적으로 처리할 수 있는 솔루션을 필요로 한다. 여기에 이번 전시에서는 AI 칩부터 가속기, 스토리지, AI 서버, 다양한 엣지 디바이스와 컴퓨팅, HPC, 클라우드, 데이터센터까지 이를 아우르는 ‘AI 인프라’ 기술 및 솔루션이 소개된다. 특히 피지컬 AI 시대를 대비한 로보틱스용 컴퓨팅, 실시간 센서 처리, 온디바이스 AI, 저지연 엣지 인프라 등이 주요 논의 주제가 될 전망이다. 현장에서 AI 적용을 위해, 그리고 AI 융합의 관점에서 고민하고 AI 인프라와 온디바이스 AI를 통해 우리의 생활과 산업과 비즈니스에서 AI가 소통하는 방법과 구체적인 전략 등의 솔루션과 시연이 이어진다.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또한 이번 전시회에서는 AI 개발과 운영을 위한 핵심 인프라 기술과 솔루션, 데이터 수집·가공·분석 플랫폼, AI 모델 학습 및 배포 자동화 도구 등 AI 산업의 근간을 이루는 기술들을 한눈에 살펴볼 수 있다. 국내외 반도체 기업, 데이터센터 솔루션 제공업체, 클라우드 서비스 기업들이 최신 기술을 선보이며 AI 시대의 하드웨어 및 소프트웨어 경쟁력을 제시할 예정이다.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이제, AI EXPO KOREA 2026는 단순한 기술과 산업 전시를 넘어, AI가 가져올 비즈니스와 다양한 산업에서의 혁신에 대한 구체적인 해답을 제시하는 장이 될 것이다. 참가 기업들은 자사의 AI 기술과 솔루션을 선보이며 새로운 비즈니스 파트너를 발굴하고, 참관객들은 AI 도입을 통한 경쟁력 강화 방안과 미래 성장 동력 확보에 대한 최신 정보와 관련 인사이트를 얻을 수 있다.</w:t>
      </w:r>
    </w:p>
    <w:p w14:paraId="34DE4EA6" w14:textId="2DF649E9"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noProof/>
          <w:color w:val="1E1E1E"/>
          <w:kern w:val="0"/>
          <w:sz w:val="22"/>
        </w:rPr>
        <w:lastRenderedPageBreak/>
        <w:drawing>
          <wp:anchor distT="0" distB="0" distL="114300" distR="114300" simplePos="0" relativeHeight="251662336" behindDoc="0" locked="0" layoutInCell="1" allowOverlap="1" wp14:anchorId="4292661E" wp14:editId="391A8508">
            <wp:simplePos x="0" y="0"/>
            <wp:positionH relativeFrom="column">
              <wp:posOffset>501015</wp:posOffset>
            </wp:positionH>
            <wp:positionV relativeFrom="line">
              <wp:posOffset>0</wp:posOffset>
            </wp:positionV>
            <wp:extent cx="5118100" cy="3253740"/>
            <wp:effectExtent l="0" t="0" r="6350" b="3810"/>
            <wp:wrapTopAndBottom/>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49522696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18100" cy="3253740"/>
                    </a:xfrm>
                    <a:prstGeom prst="rect">
                      <a:avLst/>
                    </a:prstGeom>
                    <a:noFill/>
                  </pic:spPr>
                </pic:pic>
              </a:graphicData>
            </a:graphic>
            <wp14:sizeRelH relativeFrom="page">
              <wp14:pctWidth>0</wp14:pctWidth>
            </wp14:sizeRelH>
            <wp14:sizeRelV relativeFrom="page">
              <wp14:pctHeight>0</wp14:pctHeight>
            </wp14:sizeRelV>
          </wp:anchor>
        </w:drawing>
      </w:r>
      <w:r w:rsidRPr="007A1306">
        <w:rPr>
          <w:rFonts w:ascii="맑은 고딕" w:eastAsia="맑은 고딕" w:hAnsi="맑은 고딕" w:cs="굴림" w:hint="eastAsia"/>
          <w:color w:val="1E1E1E"/>
          <w:kern w:val="0"/>
          <w:sz w:val="22"/>
        </w:rPr>
        <w:t>이번 2026 국제인공지능대전 주요 출품 및 전시 품목으로는 먼저, ▷‘AI Elemental Technologies·H/W·S/W’ 분야에서는 생성AI, 대형언어모델(LLM, sLLM), 설명 가능한 AI, 머신러닝, 딥러닝, 메타러닝, 제로샷러닝, 강화학습, 자연어처리(NLP), 음성 인식, 이미지 인식, 영상 인식 등의 플랫폼과 AI 칩·부품, 가속기, 스토리지, AI서버, 엣지 디바이스, 엣지 컴퓨팅, HPC, 클라우드, 데이터센터 및 관련 설비 등의 다양한 AI 인프라와 플랫폼·솔루션 등이 전시된다. 여기에, 피지컬 AI 시대를 대비해 로보틱스 전용 컴퓨팅, 실시간 멀티센서 처리(비전·라이다·촉각·IMU), 초저지연 엣지 인프라, 온디바이스 AI, 그리고 로봇-클라우드 하이브리드 아키텍처가 핵심 논의 주제로 다뤄질 전망이다.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▷‘AI Applications &amp; Services’ 분야에서는 AI 에이전트 솔루션과 챗GPT 등 국내외 다양한 대화형 어시스턴트 플랫폼, AI휴먼(디지털 휴먼), RPA, 5G·네트워크, IoT, 자율주행, 의료·헬스케어, 금융, 보안, 제조·유통·소매, AI로봇, 웨어러블, 스마트팩토리, 스마트시티·홈, 드론·UAV, 인공지능 컨택센터(AICC), 예측 유지 보수, AI 컨설팅 등 다양한 산업별 AI 응용 기술과 서비스를 직접 체험하고 시연할 수 있다. 특히 단순한 개념 검증 차원의 전시를 넘어, 실제 작업 환경과 유사한 조건에서 작동하는 로봇·자율 시스템 기반 피지컬 AI 데모가 다수 선보일 예정이어서, 참관객들은 AI가 주변 환경을 인식하고 판단하며 물리적 행동을 수행하는 전 과정을 현장에서 직접 확인할 수 있을 전망이다. 이를 통해 AI가 제조 현장, 물류, 스마트시티, 모빌리티, 헬스케어 등 다양한 산업 현장에서 어떻게 적용되고 활용될 수 있는지 보다 구체적으로 이해할 수 있을 것으로 기대된다.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▷‘AI+X 융합 서비스’ 분야에서는 인공지능을 기반으로 교육, 유통, 제조, 모빌리티, 로봇, 의료, 헬스케어 등 각 산업 환경을 어떻게 재설계하고 구축해야 하는지를 제시하는 산업</w:t>
      </w:r>
      <w:r w:rsidRPr="007A1306">
        <w:rPr>
          <w:rFonts w:ascii="맑은 고딕" w:eastAsia="맑은 고딕" w:hAnsi="맑은 고딕" w:cs="굴림" w:hint="eastAsia"/>
          <w:color w:val="1E1E1E"/>
          <w:kern w:val="0"/>
          <w:sz w:val="22"/>
        </w:rPr>
        <w:lastRenderedPageBreak/>
        <w:t>별 ‘AI+X 관’을 별도로 구성해 운영한다. 각 전시관에서는 단순한 기술 소개가 아니라, 실제 현장 적용을 염두에 둔 솔루션과 구현 사례를 중심으로 제품 및 서비스의 차별화 전략, 비용 효율화 방안, 성능 개선 방법, 생산성 향상 모델, 새로운 수익 창출 구조 등을 종합적으로 제시할 예정이다. 이를 통해 참관객들은 AI 기술이 각 산업의 구조를 어떻게 변화시키고 있는지, 그리고 기업이 어떤 전략으로 대응해야 하는지를 보다 입체적으로 이해할 수 있을 것으로 기대된다.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▷‘데이터 산업 및 서비스’ 분야에서는 생성 인공지능과 더불어 가장 중요한 미래 산업 중 하나로 부상하고 있는 데이터 산업의 전 주기를 한눈에 조망할 수 있다. 데이터 합성, 수집, 가공, 마이닝, 시각화, 정제, 분석, 모니터링, 저장 및 관리에 이르는 전 과정의 기술과 플랫폼이 소개되며, 기업과 기관이 데이터를 어떻게 활용하고 관리해야 하는지에 대한 구체적인 방향성을 제시한다. 특히 대규모 AI 학습을 위한 데이터 품질 관리, 데이터 거버넌스, 개인정보 보호 및 보안, 데이터 표준화 기술 등 실무 적용 관점의 솔루션이 함께 선보일 예정이다. 아울러 새로운 데이터 기반 비즈니스 모델과 기업 경쟁력 강화 전략, 데이터 활용을 통한 사회적 가치 창출 사례 등을 통해 데이터가 단순한 자원이 아닌 핵심 전략 자산으로 자리 잡고 있음을 확인할 수 있는 자리가 될 전망이다.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AI EXPO KOREA 2026통합사무국은 “이번 AI EXPO KOREA 2026는 AI 에이전트, LLM, AI 인프라, 그리고 디지털 지능이 물리적 세계와 결합하는 피지컬 AI를 중심으로 빠르게 진화하는 AI 기술의 현주소를 확인하고 미래를 예측할 수 있는 최고의 기회가 될 것”이라며, AI 기술의 최전선을 확인하고, 다양한 산업과의 융합을 통해 펼쳐질 미래 사회의 모습을 미리 조망하며, 새로운 비즈니스 기회를 발굴할 수 있는 매우 중요한 자리가 될 것이며 단순히 보는 것을 넘어, 직접 체험하고 전문가들과 교류하며, 미래를 위한 통찰력을 얻을 수 있는 소중한 기회가 될 것으로 기대된다고 전했다.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한편, AI EXPO KOREA 2026 사무국은 보다 많은 참관객이 전시를 편리하게 방문할 수 있도록 오는 3월 31일까지 공식 웹사이트를 통해 무료사전등록을 진행(등록)하고 있다. 해당 기간 이후에는 유료 전환될 예정인 만큼, 사무국은 관심 있는 기업과 개인의 조기 등록을 권장하고 있다. 아울러 전시 일정, 프로그램, 참가 기업, 부대행사 등 AI EXPO KOREA 2026와 관련한 세부 사항과 참가 문의는 공식 웹사이트 또는 AI EXPO KOREA 통합사무국(보기)을 통해 안내받을 수 있다.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참고&gt; 지난해 개최된 제8회 'AI EXPO KOREA 2025’ 주요 참가업체 및 기관은 아래와 같다. 올해 참가 기업 및 기관은 오는 3월 31일 공개될 예정이다.</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 xml:space="preserve">SUPER MICRO Computer, Lenovo, Nvidia, AMD, Tenstorrent, TICTAG, Polaris Office, 4S </w:t>
      </w:r>
      <w:r w:rsidRPr="007A1306">
        <w:rPr>
          <w:rFonts w:ascii="맑은 고딕" w:eastAsia="맑은 고딕" w:hAnsi="맑은 고딕" w:cs="굴림" w:hint="eastAsia"/>
          <w:color w:val="1E1E1E"/>
          <w:kern w:val="0"/>
          <w:sz w:val="22"/>
        </w:rPr>
        <w:lastRenderedPageBreak/>
        <w:t>Mapper, Avnet Asia, Linkreal, MinIO, Suzhou Sophoton Tech, HP, INTEL, Yizhang Xinchenguang Electronics, Yuan High-Tech Development , 아바엔터테인먼트, YH데이타베이스, 가온플랫폼, 경북소프트웨어마이스터고, 고려사이버대학교, 관악아날로그, 광주소프트웨어마이스터고, 교보디티에스, 구르머스, 그래디언트, 글루시스, 나라원시스템, 네오와인, 네트로피, 넥스브이, 누리콘, 뉴로클, 뉴엔에이아이, 단비아이엔씨, 달파, 대구경북경제자유구역청, 대구소프트웨어마이스터고, 대덕소프트웨어마이스터고, 데이터빈, 데이터에듀, 데이톤, 도로시, 도스트11,</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동국시스템즈, 디노티시아, 디딤365, 디써클, 디엠티랩스, 디윅스, 디피니트, 딜랏, 딥엑스, 라온피플, 라이앤캐처스, 라이카지오시스템즈코리아, 래블업 , 레노버, 레인보우브레인, 로코모션뷰, 리더스시스템즈, 리드스피커코리아, 리모, 링크제니시스, 마음AI, 마키나락스, 메이팜소프트, 명인이노, 모빌린트, 몬드리안에이아이, 무하유, 미루웨어, 바로에이아이, 버넥트, 버즈니, 베슬에이아이, 벨루가, 부산기계공업고등학교, 부산소프트웨어마이스터고등학교, 블루닷, 비솔, 비씨엠테크, 비아이매트릭스, 비에이치에스엔, 빛과수학, 주식회사 사미텍, 사이냅소프트,</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삼일회계법인, 세인티, 센싱코리아, 셀바스AI, 슈어소프트테크, 슈퍼브에이아이, 스퀴즈비츠, 슬렉슨, 시스트란, 씨에스리, 씨에이에스, 씨이랩, 씨이제이엔코리아, 아고라, 아르고스아이덴티티코리아, 아이브, 아이비테크, 아이씨뱅큐, 아이크래프트, 아이핌, 알서포트, 액션파워, 앱테스트에이아이, 어니컴, 어드밴텍케이알, 에너자이, 에스투더블유, 에이데이타, 에이아이네이션, 에이아이비즈, 에이앤지테크놀로지, 에이치쓰리솔루션, 에이치피코리아, 에이프리카, 엑스퍼트아이엔씨, 엔디에스솔루션, 엔유엘,</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엘리스그룹, 엠클라우독, 연무기술, 오픈네트웍시스템, 올거나이즈, 올빅뎃, 와이즈스톤, 원모어시큐리티, 위앤유텍, 위워크, 윌콘에이아이, 유니버스 에이아이, 유라클, 유알피, 유펜디, 이니그마, 이든티앤에스, 이스트소프트, 이슬림코리아, 이안, 인공지능팩토리, 인셈, 인스웨이브, 인이지, 인천광역시, 임팩티브AI, 정보통신산업진흥원, 제논, 제이지비퍼블릭, 젠다이브, 중소벤처기업진흥공단, 케이엘큐브, 케이투스 코리아, 코난테크놀로지, 코드크래프트, 코아시스템,</w:t>
      </w:r>
      <w:r w:rsidRPr="007A1306">
        <w:rPr>
          <w:rFonts w:ascii="함초롬바탕" w:eastAsia="굴림" w:hAnsi="굴림" w:cs="굴림"/>
          <w:color w:val="000000"/>
          <w:kern w:val="0"/>
          <w:szCs w:val="20"/>
        </w:rPr>
        <w:br/>
      </w:r>
      <w:r w:rsidRPr="007A1306">
        <w:rPr>
          <w:rFonts w:ascii="함초롬바탕" w:eastAsia="굴림" w:hAnsi="굴림" w:cs="굴림"/>
          <w:color w:val="000000"/>
          <w:kern w:val="0"/>
          <w:szCs w:val="20"/>
        </w:rPr>
        <w:br/>
      </w:r>
      <w:r w:rsidRPr="007A1306">
        <w:rPr>
          <w:rFonts w:ascii="맑은 고딕" w:eastAsia="맑은 고딕" w:hAnsi="맑은 고딕" w:cs="굴림" w:hint="eastAsia"/>
          <w:color w:val="1E1E1E"/>
          <w:kern w:val="0"/>
          <w:sz w:val="22"/>
        </w:rPr>
        <w:t>코오롱베니트, 코코링크, 콕스웨이브, 퀀텀씨엔에스, 큐빅, 크레버스, 클루닉스, 테라텍, 테스트웍스, 투비소프트, 툰스퀘어, 티쓰리큐, 틱택코리아, 파워젠, 퍼즐데이터, 펀진, 페르소나에이아이, 페블러스, 폴라리스오피스, 퓨어스토리지, 프렌들리에이아이, 플로우, 피아스페이스, 하이퍼놀로지, 하이퍼엑셀, 한국과학기술연구원(KAIST), 한국기계전기전자시험연구원, 한국딥러닝, 한국인공지능검증원, 한국인공지능협회, 한국자동차연구원, 한국전자통신연구원, 휴인스 등 .</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067"/>
        <w:gridCol w:w="161"/>
        <w:gridCol w:w="7768"/>
      </w:tblGrid>
      <w:tr w:rsidR="007A1306" w:rsidRPr="007A1306" w14:paraId="7E5D52AB" w14:textId="77777777" w:rsidTr="004F0D59">
        <w:trPr>
          <w:trHeight w:val="644"/>
        </w:trPr>
        <w:tc>
          <w:tcPr>
            <w:tcW w:w="1067" w:type="dxa"/>
            <w:tcBorders>
              <w:top w:val="single" w:sz="12" w:space="0" w:color="000000"/>
              <w:left w:val="single" w:sz="12" w:space="0" w:color="000000"/>
              <w:bottom w:val="single" w:sz="12" w:space="0" w:color="000000"/>
              <w:right w:val="single" w:sz="12" w:space="0" w:color="000000"/>
            </w:tcBorders>
            <w:shd w:val="clear" w:color="auto" w:fill="000066"/>
            <w:tcMar>
              <w:top w:w="28" w:type="dxa"/>
              <w:left w:w="28" w:type="dxa"/>
              <w:bottom w:w="28" w:type="dxa"/>
              <w:right w:w="28" w:type="dxa"/>
            </w:tcMar>
            <w:vAlign w:val="center"/>
            <w:hideMark/>
          </w:tcPr>
          <w:p w14:paraId="3D675C6A" w14:textId="77777777" w:rsidR="007A1306" w:rsidRPr="007A1306" w:rsidRDefault="007A1306" w:rsidP="007A1306">
            <w:pPr>
              <w:wordWrap/>
              <w:spacing w:after="0" w:line="240" w:lineRule="auto"/>
              <w:jc w:val="center"/>
              <w:textAlignment w:val="baseline"/>
              <w:rPr>
                <w:rFonts w:ascii="함초롬바탕" w:eastAsia="굴림" w:hAnsi="굴림" w:cs="굴림"/>
                <w:color w:val="000000"/>
                <w:kern w:val="0"/>
                <w:szCs w:val="20"/>
              </w:rPr>
            </w:pPr>
            <w:r w:rsidRPr="007A1306">
              <w:rPr>
                <w:rFonts w:ascii="HY헤드라인M" w:eastAsia="HY헤드라인M" w:hAnsi="굴림" w:cs="굴림" w:hint="eastAsia"/>
                <w:color w:val="FFFFFF"/>
                <w:kern w:val="0"/>
                <w:sz w:val="32"/>
                <w:szCs w:val="32"/>
              </w:rPr>
              <w:lastRenderedPageBreak/>
              <w:t>참고 1</w:t>
            </w:r>
          </w:p>
        </w:tc>
        <w:tc>
          <w:tcPr>
            <w:tcW w:w="161" w:type="dxa"/>
            <w:tcBorders>
              <w:top w:val="nil"/>
              <w:left w:val="single" w:sz="12" w:space="0" w:color="000000"/>
              <w:bottom w:val="nil"/>
              <w:right w:val="single" w:sz="12" w:space="0" w:color="000000"/>
            </w:tcBorders>
            <w:tcMar>
              <w:top w:w="28" w:type="dxa"/>
              <w:left w:w="28" w:type="dxa"/>
              <w:bottom w:w="28" w:type="dxa"/>
              <w:right w:w="28" w:type="dxa"/>
            </w:tcMar>
            <w:vAlign w:val="center"/>
            <w:hideMark/>
          </w:tcPr>
          <w:p w14:paraId="415124FA" w14:textId="77777777" w:rsidR="007A1306" w:rsidRPr="007A1306" w:rsidRDefault="007A1306" w:rsidP="007A1306">
            <w:pPr>
              <w:spacing w:after="0" w:line="240" w:lineRule="auto"/>
              <w:textAlignment w:val="baseline"/>
              <w:rPr>
                <w:rFonts w:ascii="함초롬바탕" w:eastAsia="굴림" w:hAnsi="굴림" w:cs="굴림"/>
                <w:color w:val="FFFFFF"/>
                <w:kern w:val="0"/>
                <w:sz w:val="32"/>
                <w:szCs w:val="32"/>
              </w:rPr>
            </w:pPr>
          </w:p>
        </w:tc>
        <w:tc>
          <w:tcPr>
            <w:tcW w:w="7768" w:type="dxa"/>
            <w:tcBorders>
              <w:top w:val="single" w:sz="1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14:paraId="610455D2" w14:textId="77777777" w:rsidR="007A1306" w:rsidRPr="007A1306" w:rsidRDefault="007A1306" w:rsidP="007A1306">
            <w:pPr>
              <w:spacing w:after="0" w:line="240" w:lineRule="auto"/>
              <w:ind w:left="784" w:hanging="784"/>
              <w:textAlignment w:val="baseline"/>
              <w:rPr>
                <w:rFonts w:ascii="함초롬바탕" w:eastAsia="굴림" w:hAnsi="굴림" w:cs="굴림"/>
                <w:color w:val="000000"/>
                <w:kern w:val="0"/>
                <w:szCs w:val="20"/>
              </w:rPr>
            </w:pPr>
            <w:r w:rsidRPr="007A1306">
              <w:rPr>
                <w:rFonts w:ascii="HY헤드라인M" w:eastAsia="HY헤드라인M" w:hAnsi="굴림" w:cs="굴림" w:hint="eastAsia"/>
                <w:color w:val="000000"/>
                <w:spacing w:val="-8"/>
                <w:kern w:val="0"/>
                <w:sz w:val="32"/>
                <w:szCs w:val="32"/>
              </w:rPr>
              <w:t>AI EXPO KOREA</w:t>
            </w:r>
            <w:r w:rsidRPr="007A1306">
              <w:rPr>
                <w:rFonts w:ascii="HY헤드라인M" w:eastAsia="HY헤드라인M" w:hAnsi="HY헤드라인M" w:cs="굴림" w:hint="eastAsia"/>
                <w:color w:val="000000"/>
                <w:spacing w:val="-8"/>
                <w:kern w:val="0"/>
                <w:sz w:val="32"/>
                <w:szCs w:val="32"/>
              </w:rPr>
              <w:t xml:space="preserve">　</w:t>
            </w:r>
            <w:r w:rsidRPr="007A1306">
              <w:rPr>
                <w:rFonts w:ascii="HY헤드라인M" w:eastAsia="HY헤드라인M" w:hAnsi="굴림" w:cs="굴림" w:hint="eastAsia"/>
                <w:color w:val="000000"/>
                <w:spacing w:val="-8"/>
                <w:kern w:val="0"/>
                <w:sz w:val="32"/>
                <w:szCs w:val="32"/>
              </w:rPr>
              <w:t>2026</w:t>
            </w:r>
            <w:r w:rsidRPr="007A1306">
              <w:rPr>
                <w:rFonts w:ascii="HY헤드라인M" w:eastAsia="HY헤드라인M" w:hAnsi="HY헤드라인M" w:cs="굴림" w:hint="eastAsia"/>
                <w:color w:val="000000"/>
                <w:spacing w:val="-8"/>
                <w:kern w:val="0"/>
                <w:sz w:val="32"/>
                <w:szCs w:val="32"/>
              </w:rPr>
              <w:t xml:space="preserve">　</w:t>
            </w:r>
            <w:r w:rsidRPr="007A1306">
              <w:rPr>
                <w:rFonts w:ascii="HY헤드라인M" w:eastAsia="HY헤드라인M" w:hAnsi="굴림" w:cs="굴림" w:hint="eastAsia"/>
                <w:color w:val="000000"/>
                <w:spacing w:val="-8"/>
                <w:kern w:val="0"/>
                <w:sz w:val="32"/>
                <w:szCs w:val="32"/>
              </w:rPr>
              <w:t>전시회 개요</w:t>
            </w:r>
          </w:p>
        </w:tc>
      </w:tr>
    </w:tbl>
    <w:p w14:paraId="5D397436" w14:textId="77777777" w:rsidR="007A1306" w:rsidRPr="007A1306" w:rsidRDefault="007A1306" w:rsidP="007A1306">
      <w:pPr>
        <w:spacing w:after="0" w:line="240" w:lineRule="auto"/>
        <w:textAlignment w:val="baseline"/>
        <w:rPr>
          <w:rFonts w:ascii="함초롬바탕" w:eastAsia="굴림" w:hAnsi="굴림" w:cs="굴림"/>
          <w:color w:val="000000"/>
          <w:spacing w:val="-20"/>
          <w:kern w:val="0"/>
          <w:sz w:val="24"/>
          <w:szCs w:val="24"/>
        </w:rPr>
      </w:pPr>
    </w:p>
    <w:p w14:paraId="002C32D5" w14:textId="55154A66"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noProof/>
          <w:color w:val="000000"/>
          <w:kern w:val="0"/>
          <w:szCs w:val="20"/>
        </w:rPr>
        <w:drawing>
          <wp:inline distT="0" distB="0" distL="0" distR="0" wp14:anchorId="0564525C" wp14:editId="55E1DE2D">
            <wp:extent cx="180975" cy="180975"/>
            <wp:effectExtent l="0" t="0" r="9525" b="952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9381983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7A1306">
        <w:rPr>
          <w:rFonts w:ascii="휴먼명조" w:eastAsia="휴먼명조" w:hAnsi="굴림" w:cs="굴림" w:hint="eastAsia"/>
          <w:b/>
          <w:bCs/>
          <w:color w:val="000000"/>
          <w:kern w:val="0"/>
          <w:sz w:val="24"/>
          <w:szCs w:val="24"/>
        </w:rPr>
        <w:t xml:space="preserve">전시회 개요 </w:t>
      </w:r>
    </w:p>
    <w:p w14:paraId="3AA6C87B"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행사명 : AI EXPO KOREA 2026 (국제인공지능대전)</w:t>
      </w:r>
    </w:p>
    <w:p w14:paraId="2B65EBE1"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 xml:space="preserve">일 시 : 2026. 5. 6(수) ~ 8(금) / 3일간 </w:t>
      </w:r>
    </w:p>
    <w:p w14:paraId="0016ECC3"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장 소 : 서울 Coex 1층 Hall A</w:t>
      </w:r>
    </w:p>
    <w:p w14:paraId="0A859609"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 xml:space="preserve">주최/주관 : (사)한국인공지능협회, </w:t>
      </w:r>
      <w:r w:rsidRPr="007A1306">
        <w:rPr>
          <w:rFonts w:ascii="휴먼명조" w:eastAsia="휴먼명조" w:hAnsi="휴먼명조" w:cs="굴림" w:hint="eastAsia"/>
          <w:color w:val="000000"/>
          <w:kern w:val="0"/>
          <w:sz w:val="24"/>
          <w:szCs w:val="24"/>
        </w:rPr>
        <w:t>㈜</w:t>
      </w:r>
      <w:r w:rsidRPr="007A1306">
        <w:rPr>
          <w:rFonts w:ascii="휴먼명조" w:eastAsia="휴먼명조" w:hAnsi="굴림" w:cs="굴림" w:hint="eastAsia"/>
          <w:color w:val="000000"/>
          <w:kern w:val="0"/>
          <w:sz w:val="24"/>
          <w:szCs w:val="24"/>
        </w:rPr>
        <w:t>서울메쎄, 인공지능신문</w:t>
      </w:r>
      <w:r w:rsidRPr="007A1306">
        <w:rPr>
          <w:rFonts w:ascii="함초롬바탕" w:eastAsia="휴먼명조" w:hAnsi="굴림" w:cs="굴림"/>
          <w:color w:val="000000"/>
          <w:spacing w:val="-10"/>
          <w:kern w:val="0"/>
          <w:sz w:val="24"/>
          <w:szCs w:val="24"/>
        </w:rPr>
        <w:t xml:space="preserve"> </w:t>
      </w:r>
    </w:p>
    <w:p w14:paraId="41D99CA8"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규 모 : 350개사 600여부스</w:t>
      </w:r>
    </w:p>
    <w:p w14:paraId="545BA1CE"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참관객수 : 50,000명 (목표)</w:t>
      </w:r>
    </w:p>
    <w:p w14:paraId="5A5B3C1E"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전시품목 : [AI 솔루션], [AI 인프라 및 플랫폼], [AI+X 융합]</w:t>
      </w:r>
    </w:p>
    <w:p w14:paraId="791E3465"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개최목적: - 국내 AI 산업의 발전과 생태계 조성</w:t>
      </w:r>
    </w:p>
    <w:p w14:paraId="16CCFD4E"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color w:val="000000"/>
          <w:kern w:val="0"/>
          <w:szCs w:val="20"/>
        </w:rPr>
        <w:tab/>
      </w:r>
      <w:r w:rsidRPr="007A1306">
        <w:rPr>
          <w:rFonts w:ascii="함초롬바탕" w:eastAsia="굴림" w:hAnsi="굴림" w:cs="굴림"/>
          <w:color w:val="000000"/>
          <w:kern w:val="0"/>
          <w:szCs w:val="20"/>
        </w:rPr>
        <w:tab/>
      </w:r>
      <w:r w:rsidRPr="007A1306">
        <w:rPr>
          <w:rFonts w:ascii="휴먼명조" w:eastAsia="휴먼명조" w:hAnsi="굴림" w:cs="굴림" w:hint="eastAsia"/>
          <w:color w:val="000000"/>
          <w:kern w:val="0"/>
          <w:sz w:val="24"/>
          <w:szCs w:val="24"/>
        </w:rPr>
        <w:t xml:space="preserve">- </w:t>
      </w:r>
      <w:r w:rsidRPr="007A1306">
        <w:rPr>
          <w:rFonts w:ascii="휴먼명조" w:eastAsia="휴먼명조" w:hAnsi="굴림" w:cs="굴림" w:hint="eastAsia"/>
          <w:color w:val="000000"/>
          <w:spacing w:val="-6"/>
          <w:kern w:val="0"/>
          <w:sz w:val="24"/>
          <w:szCs w:val="24"/>
        </w:rPr>
        <w:t>국가전략 사업인 AI 분야 활성화 및 세계 시장 경쟁력 확보 및 선점가능</w:t>
      </w:r>
    </w:p>
    <w:p w14:paraId="511E617E" w14:textId="77777777" w:rsidR="007A1306" w:rsidRPr="007A1306" w:rsidRDefault="007A1306" w:rsidP="007A1306">
      <w:pPr>
        <w:spacing w:after="0" w:line="240" w:lineRule="auto"/>
        <w:ind w:left="566" w:hanging="566"/>
        <w:textAlignment w:val="baseline"/>
        <w:rPr>
          <w:rFonts w:ascii="함초롬바탕" w:eastAsia="굴림" w:hAnsi="굴림" w:cs="굴림"/>
          <w:color w:val="000000"/>
          <w:kern w:val="0"/>
          <w:szCs w:val="20"/>
        </w:rPr>
      </w:pPr>
      <w:r w:rsidRPr="007A1306">
        <w:rPr>
          <w:rFonts w:ascii="함초롬바탕" w:eastAsia="굴림" w:hAnsi="굴림" w:cs="굴림"/>
          <w:color w:val="000000"/>
          <w:kern w:val="0"/>
          <w:szCs w:val="20"/>
        </w:rPr>
        <w:tab/>
      </w:r>
      <w:r w:rsidRPr="007A1306">
        <w:rPr>
          <w:rFonts w:ascii="함초롬바탕" w:eastAsia="굴림" w:hAnsi="굴림" w:cs="굴림"/>
          <w:color w:val="000000"/>
          <w:kern w:val="0"/>
          <w:szCs w:val="20"/>
        </w:rPr>
        <w:tab/>
      </w:r>
      <w:r w:rsidRPr="007A1306">
        <w:rPr>
          <w:rFonts w:ascii="휴먼명조" w:eastAsia="휴먼명조" w:hAnsi="굴림" w:cs="굴림" w:hint="eastAsia"/>
          <w:color w:val="000000"/>
          <w:kern w:val="0"/>
          <w:sz w:val="24"/>
          <w:szCs w:val="24"/>
        </w:rPr>
        <w:t>- 세계 주요국들도 4차 산업혁명 대응과 AI 주도권 확보에 국가적 노력</w:t>
      </w:r>
      <w:r w:rsidRPr="007A1306">
        <w:rPr>
          <w:rFonts w:ascii="함초롬바탕" w:eastAsia="굴림" w:hAnsi="굴림" w:cs="굴림"/>
          <w:color w:val="000000"/>
          <w:kern w:val="0"/>
          <w:szCs w:val="20"/>
        </w:rPr>
        <w:tab/>
      </w:r>
      <w:r w:rsidRPr="007A1306">
        <w:rPr>
          <w:rFonts w:ascii="함초롬바탕" w:eastAsia="굴림" w:hAnsi="굴림" w:cs="굴림"/>
          <w:color w:val="000000"/>
          <w:kern w:val="0"/>
          <w:szCs w:val="20"/>
        </w:rPr>
        <w:tab/>
      </w:r>
      <w:r w:rsidRPr="007A1306">
        <w:rPr>
          <w:rFonts w:ascii="함초롬바탕" w:eastAsia="굴림" w:hAnsi="굴림" w:cs="굴림"/>
          <w:color w:val="000000"/>
          <w:kern w:val="0"/>
          <w:szCs w:val="20"/>
        </w:rPr>
        <w:tab/>
      </w:r>
      <w:r w:rsidRPr="007A1306">
        <w:rPr>
          <w:rFonts w:ascii="함초롬바탕" w:eastAsia="휴먼명조" w:hAnsi="굴림" w:cs="굴림"/>
          <w:color w:val="000000"/>
          <w:kern w:val="0"/>
          <w:sz w:val="24"/>
          <w:szCs w:val="24"/>
        </w:rPr>
        <w:t xml:space="preserve"> </w:t>
      </w:r>
      <w:r w:rsidRPr="007A1306">
        <w:rPr>
          <w:rFonts w:ascii="함초롬바탕" w:eastAsia="휴먼명조" w:hAnsi="굴림" w:cs="굴림"/>
          <w:color w:val="000000"/>
          <w:kern w:val="0"/>
          <w:sz w:val="24"/>
          <w:szCs w:val="24"/>
        </w:rPr>
        <w:t>을</w:t>
      </w:r>
      <w:r w:rsidRPr="007A1306">
        <w:rPr>
          <w:rFonts w:ascii="함초롬바탕" w:eastAsia="휴먼명조" w:hAnsi="굴림" w:cs="굴림"/>
          <w:color w:val="000000"/>
          <w:kern w:val="0"/>
          <w:sz w:val="24"/>
          <w:szCs w:val="24"/>
        </w:rPr>
        <w:t xml:space="preserve"> </w:t>
      </w:r>
      <w:r w:rsidRPr="007A1306">
        <w:rPr>
          <w:rFonts w:ascii="함초롬바탕" w:eastAsia="휴먼명조" w:hAnsi="굴림" w:cs="굴림"/>
          <w:color w:val="000000"/>
          <w:kern w:val="0"/>
          <w:sz w:val="24"/>
          <w:szCs w:val="24"/>
        </w:rPr>
        <w:t>하고</w:t>
      </w:r>
      <w:r w:rsidRPr="007A1306">
        <w:rPr>
          <w:rFonts w:ascii="함초롬바탕" w:eastAsia="휴먼명조" w:hAnsi="굴림" w:cs="굴림"/>
          <w:color w:val="000000"/>
          <w:kern w:val="0"/>
          <w:sz w:val="24"/>
          <w:szCs w:val="24"/>
        </w:rPr>
        <w:t xml:space="preserve"> </w:t>
      </w:r>
      <w:r w:rsidRPr="007A1306">
        <w:rPr>
          <w:rFonts w:ascii="함초롬바탕" w:eastAsia="휴먼명조" w:hAnsi="굴림" w:cs="굴림"/>
          <w:color w:val="000000"/>
          <w:kern w:val="0"/>
          <w:sz w:val="24"/>
          <w:szCs w:val="24"/>
        </w:rPr>
        <w:t>있어</w:t>
      </w:r>
      <w:r w:rsidRPr="007A1306">
        <w:rPr>
          <w:rFonts w:ascii="함초롬바탕" w:eastAsia="휴먼명조" w:hAnsi="굴림" w:cs="굴림"/>
          <w:color w:val="000000"/>
          <w:kern w:val="0"/>
          <w:sz w:val="24"/>
          <w:szCs w:val="24"/>
        </w:rPr>
        <w:t xml:space="preserve"> </w:t>
      </w:r>
      <w:r w:rsidRPr="007A1306">
        <w:rPr>
          <w:rFonts w:ascii="함초롬바탕" w:eastAsia="휴먼명조" w:hAnsi="굴림" w:cs="굴림"/>
          <w:color w:val="000000"/>
          <w:kern w:val="0"/>
          <w:sz w:val="24"/>
          <w:szCs w:val="24"/>
        </w:rPr>
        <w:t>융합</w:t>
      </w:r>
      <w:r w:rsidRPr="007A1306">
        <w:rPr>
          <w:rFonts w:ascii="휴먼명조" w:eastAsia="휴먼명조" w:hAnsi="굴림" w:cs="굴림" w:hint="eastAsia"/>
          <w:color w:val="000000"/>
          <w:kern w:val="0"/>
          <w:sz w:val="24"/>
          <w:szCs w:val="24"/>
        </w:rPr>
        <w:t>·확산을 통한 성장 동력 창출 필요</w:t>
      </w:r>
    </w:p>
    <w:p w14:paraId="158EF58B"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color w:val="000000"/>
          <w:kern w:val="0"/>
          <w:szCs w:val="20"/>
        </w:rPr>
        <w:tab/>
      </w:r>
      <w:r w:rsidRPr="007A1306">
        <w:rPr>
          <w:rFonts w:ascii="함초롬바탕" w:eastAsia="굴림" w:hAnsi="굴림" w:cs="굴림"/>
          <w:color w:val="000000"/>
          <w:kern w:val="0"/>
          <w:szCs w:val="20"/>
        </w:rPr>
        <w:tab/>
      </w:r>
      <w:r w:rsidRPr="007A1306">
        <w:rPr>
          <w:rFonts w:ascii="휴먼명조" w:eastAsia="휴먼명조" w:hAnsi="굴림" w:cs="굴림" w:hint="eastAsia"/>
          <w:color w:val="000000"/>
          <w:kern w:val="0"/>
          <w:sz w:val="24"/>
          <w:szCs w:val="24"/>
        </w:rPr>
        <w:t>- AI 글로벌 시장 개척을 위한 수출기반 조성 필요</w:t>
      </w:r>
    </w:p>
    <w:p w14:paraId="286E9603"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color w:val="000000"/>
          <w:kern w:val="0"/>
          <w:szCs w:val="20"/>
        </w:rPr>
        <w:tab/>
      </w:r>
      <w:r w:rsidRPr="007A1306">
        <w:rPr>
          <w:rFonts w:ascii="함초롬바탕" w:eastAsia="굴림" w:hAnsi="굴림" w:cs="굴림"/>
          <w:color w:val="000000"/>
          <w:kern w:val="0"/>
          <w:szCs w:val="20"/>
        </w:rPr>
        <w:tab/>
      </w:r>
      <w:r w:rsidRPr="007A1306">
        <w:rPr>
          <w:rFonts w:ascii="휴먼명조" w:eastAsia="휴먼명조" w:hAnsi="굴림" w:cs="굴림" w:hint="eastAsia"/>
          <w:color w:val="000000"/>
          <w:spacing w:val="-6"/>
          <w:kern w:val="0"/>
          <w:sz w:val="24"/>
          <w:szCs w:val="24"/>
        </w:rPr>
        <w:t>- AI 국내 대중소 기업의 신기술·신제품 홍보를 위한 비즈니스의 장 필요</w:t>
      </w:r>
    </w:p>
    <w:p w14:paraId="357DB3A1"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color w:val="000000"/>
          <w:kern w:val="0"/>
          <w:szCs w:val="20"/>
        </w:rPr>
        <w:tab/>
      </w:r>
      <w:r w:rsidRPr="007A1306">
        <w:rPr>
          <w:rFonts w:ascii="함초롬바탕" w:eastAsia="굴림" w:hAnsi="굴림" w:cs="굴림"/>
          <w:color w:val="000000"/>
          <w:kern w:val="0"/>
          <w:szCs w:val="20"/>
        </w:rPr>
        <w:tab/>
      </w:r>
      <w:r w:rsidRPr="007A1306">
        <w:rPr>
          <w:rFonts w:ascii="휴먼명조" w:eastAsia="휴먼명조" w:hAnsi="굴림" w:cs="굴림" w:hint="eastAsia"/>
          <w:color w:val="000000"/>
          <w:kern w:val="0"/>
          <w:sz w:val="24"/>
          <w:szCs w:val="24"/>
        </w:rPr>
        <w:t>- AI 스타트업 활성화를 위한 홍보마케팅 기회 제공</w:t>
      </w:r>
    </w:p>
    <w:p w14:paraId="3260E65B"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후원(예정)</w:t>
      </w:r>
      <w:r w:rsidRPr="007A1306">
        <w:rPr>
          <w:rFonts w:ascii="휴먼명조" w:eastAsia="휴먼명조" w:hAnsi="굴림" w:cs="굴림" w:hint="eastAsia"/>
          <w:b/>
          <w:bCs/>
          <w:color w:val="000000"/>
          <w:kern w:val="0"/>
          <w:sz w:val="24"/>
          <w:szCs w:val="24"/>
        </w:rPr>
        <w:t xml:space="preserve">: </w:t>
      </w:r>
      <w:r w:rsidRPr="007A1306">
        <w:rPr>
          <w:rFonts w:ascii="휴먼명조" w:eastAsia="휴먼명조" w:hAnsi="굴림" w:cs="굴림" w:hint="eastAsia"/>
          <w:color w:val="000000"/>
          <w:spacing w:val="-10"/>
          <w:kern w:val="0"/>
          <w:sz w:val="24"/>
          <w:szCs w:val="24"/>
        </w:rPr>
        <w:t>과학기술정보통신부, 보건복지부, 중소벤처기업부, 한국지능정보사회진흥원,</w:t>
      </w:r>
      <w:r w:rsidRPr="007A1306">
        <w:rPr>
          <w:rFonts w:ascii="함초롬바탕" w:eastAsia="휴먼명조" w:hAnsi="굴림" w:cs="굴림"/>
          <w:color w:val="000000"/>
          <w:kern w:val="0"/>
          <w:sz w:val="24"/>
          <w:szCs w:val="24"/>
        </w:rPr>
        <w:t xml:space="preserve"> </w:t>
      </w:r>
    </w:p>
    <w:p w14:paraId="4A71F3BF"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color w:val="000000"/>
          <w:kern w:val="0"/>
          <w:szCs w:val="20"/>
        </w:rPr>
        <w:tab/>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spacing w:val="-10"/>
          <w:kern w:val="0"/>
          <w:sz w:val="24"/>
          <w:szCs w:val="24"/>
        </w:rPr>
        <w:t xml:space="preserve">한국인터넷진흥원, 한국산업기술평가관리원, 정보통신기획평가원, 성남산업진흥원, </w:t>
      </w:r>
    </w:p>
    <w:p w14:paraId="10A0B331"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color w:val="000000"/>
          <w:kern w:val="0"/>
          <w:szCs w:val="20"/>
        </w:rPr>
        <w:tab/>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 xml:space="preserve">한국무역협회, 한국정보산업연합회, 한국소프트웨어산업협회, </w:t>
      </w:r>
    </w:p>
    <w:p w14:paraId="00071940"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함초롬바탕" w:eastAsia="굴림" w:hAnsi="굴림" w:cs="굴림"/>
          <w:color w:val="000000"/>
          <w:kern w:val="0"/>
          <w:szCs w:val="20"/>
        </w:rPr>
        <w:tab/>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spacing w:val="-14"/>
          <w:kern w:val="0"/>
          <w:sz w:val="24"/>
          <w:szCs w:val="24"/>
        </w:rPr>
        <w:t>임베디드소프트웨어시스템산업협회, 한국IT여성기업인협회, KAIST AI</w:t>
      </w:r>
    </w:p>
    <w:p w14:paraId="2B605370"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 xml:space="preserve">홈페이지 </w:t>
      </w:r>
      <w:r w:rsidRPr="007A1306">
        <w:rPr>
          <w:rFonts w:ascii="휴먼명조" w:eastAsia="휴먼명조" w:hAnsi="굴림" w:cs="굴림" w:hint="eastAsia"/>
          <w:b/>
          <w:bCs/>
          <w:color w:val="00000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www.aiexpo.co.kr</w:t>
      </w:r>
    </w:p>
    <w:p w14:paraId="296DC974"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MS Gothic" w:eastAsia="MS Gothic" w:hAnsi="MS Gothic" w:cs="MS Gothic" w:hint="eastAsia"/>
          <w:color w:val="000000"/>
          <w:spacing w:val="-20"/>
          <w:kern w:val="0"/>
          <w:sz w:val="24"/>
          <w:szCs w:val="24"/>
        </w:rPr>
        <w:t>❍</w:t>
      </w:r>
      <w:r w:rsidRPr="007A1306">
        <w:rPr>
          <w:rFonts w:ascii="함초롬바탕" w:eastAsia="휴먼명조" w:hAnsi="굴림" w:cs="굴림"/>
          <w:color w:val="000000"/>
          <w:kern w:val="0"/>
          <w:sz w:val="24"/>
          <w:szCs w:val="24"/>
        </w:rPr>
        <w:t xml:space="preserve"> </w:t>
      </w:r>
      <w:r w:rsidRPr="007A1306">
        <w:rPr>
          <w:rFonts w:ascii="휴먼명조" w:eastAsia="휴먼명조" w:hAnsi="굴림" w:cs="굴림" w:hint="eastAsia"/>
          <w:color w:val="000000"/>
          <w:kern w:val="0"/>
          <w:sz w:val="24"/>
          <w:szCs w:val="24"/>
        </w:rPr>
        <w:t>행사 구성</w:t>
      </w:r>
      <w:r w:rsidRPr="007A1306">
        <w:rPr>
          <w:rFonts w:ascii="함초롬바탕" w:eastAsia="휴먼명조" w:hAnsi="굴림" w:cs="굴림"/>
          <w:b/>
          <w:bCs/>
          <w:color w:val="000000"/>
          <w:kern w:val="0"/>
          <w:sz w:val="24"/>
          <w:szCs w:val="24"/>
        </w:rPr>
        <w:t xml:space="preserve"> </w:t>
      </w:r>
      <w:r w:rsidRPr="007A1306">
        <w:rPr>
          <w:rFonts w:ascii="휴먼명조" w:eastAsia="휴먼명조" w:hAnsi="굴림" w:cs="굴림" w:hint="eastAsia"/>
          <w:b/>
          <w:bCs/>
          <w:color w:val="000000"/>
          <w:kern w:val="0"/>
          <w:sz w:val="24"/>
          <w:szCs w:val="24"/>
        </w:rPr>
        <w:t xml:space="preserve">: </w:t>
      </w:r>
      <w:r w:rsidRPr="007A1306">
        <w:rPr>
          <w:rFonts w:ascii="휴먼명조" w:eastAsia="휴먼명조" w:hAnsi="굴림" w:cs="굴림" w:hint="eastAsia"/>
          <w:color w:val="000000"/>
          <w:kern w:val="0"/>
          <w:sz w:val="24"/>
          <w:szCs w:val="24"/>
        </w:rPr>
        <w:t xml:space="preserve">전시회, 컨퍼런스, 세미나, 경진대회, 전문가 양성 프로그램 등 </w:t>
      </w:r>
    </w:p>
    <w:p w14:paraId="73D63F7A"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7D4E3170"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3BCB9B49"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0D111444"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634338E3"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24EA418C"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49E14C9C"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6344D1B7"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622E3989"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226237BB"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2D00B72F"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0F804D09"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48180645"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p>
    <w:p w14:paraId="5CB56127" w14:textId="77777777" w:rsidR="007A1306" w:rsidRPr="007A1306" w:rsidRDefault="007A1306" w:rsidP="007A1306">
      <w:pPr>
        <w:spacing w:after="0" w:line="240" w:lineRule="auto"/>
        <w:textAlignment w:val="baseline"/>
        <w:rPr>
          <w:rFonts w:ascii="함초롬바탕" w:eastAsia="굴림" w:hAnsi="굴림" w:cs="굴림"/>
          <w:color w:val="000000"/>
          <w:kern w:val="0"/>
          <w:szCs w:val="20"/>
        </w:rPr>
      </w:pPr>
      <w:r w:rsidRPr="007A1306">
        <w:rPr>
          <w:rFonts w:ascii="HY신명조" w:eastAsia="HY신명조" w:hAnsi="굴림" w:cs="굴림" w:hint="eastAsia"/>
          <w:b/>
          <w:bCs/>
          <w:color w:val="000000"/>
          <w:kern w:val="0"/>
          <w:sz w:val="30"/>
          <w:szCs w:val="30"/>
        </w:rPr>
        <w:t>&lt;사진 자료&gt;</w:t>
      </w:r>
    </w:p>
    <w:p w14:paraId="1759E7A5" w14:textId="3E502DC9" w:rsidR="00124781" w:rsidRPr="00B54EF1" w:rsidRDefault="007A1306" w:rsidP="00B54EF1">
      <w:pPr>
        <w:spacing w:after="0" w:line="240" w:lineRule="auto"/>
        <w:textAlignment w:val="baseline"/>
        <w:rPr>
          <w:rFonts w:ascii="함초롬바탕" w:eastAsia="굴림" w:hAnsi="굴림" w:cs="굴림" w:hint="eastAsia"/>
          <w:color w:val="000000"/>
          <w:kern w:val="0"/>
          <w:szCs w:val="20"/>
        </w:rPr>
      </w:pPr>
      <w:r w:rsidRPr="007A1306">
        <w:rPr>
          <w:rFonts w:ascii="함초롬바탕" w:eastAsia="굴림" w:hAnsi="굴림" w:cs="굴림"/>
          <w:noProof/>
          <w:color w:val="000000"/>
          <w:kern w:val="0"/>
          <w:szCs w:val="20"/>
        </w:rPr>
        <w:drawing>
          <wp:inline distT="0" distB="0" distL="0" distR="0" wp14:anchorId="74B85581" wp14:editId="48A308FB">
            <wp:extent cx="5731510" cy="8104505"/>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9360688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8104505"/>
                    </a:xfrm>
                    <a:prstGeom prst="rect">
                      <a:avLst/>
                    </a:prstGeom>
                    <a:noFill/>
                    <a:ln>
                      <a:noFill/>
                    </a:ln>
                  </pic:spPr>
                </pic:pic>
              </a:graphicData>
            </a:graphic>
          </wp:inline>
        </w:drawing>
      </w:r>
    </w:p>
    <w:sectPr w:rsidR="00124781" w:rsidRPr="00B54EF1">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B08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 w:name="휴먼명조">
    <w:panose1 w:val="02010504000101010101"/>
    <w:charset w:val="81"/>
    <w:family w:val="auto"/>
    <w:pitch w:val="variable"/>
    <w:sig w:usb0="800002A7" w:usb1="19D77CFB"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 w:name="HY신명조">
    <w:panose1 w:val="02030600000101010101"/>
    <w:charset w:val="81"/>
    <w:family w:val="roman"/>
    <w:pitch w:val="variable"/>
    <w:sig w:usb0="900002A7" w:usb1="29D77CF9"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306"/>
    <w:rsid w:val="00124781"/>
    <w:rsid w:val="00450DA6"/>
    <w:rsid w:val="004F0D59"/>
    <w:rsid w:val="007A1306"/>
    <w:rsid w:val="00AB70FB"/>
    <w:rsid w:val="00B54EF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A5639"/>
  <w15:chartTrackingRefBased/>
  <w15:docId w15:val="{F57BDDD1-D586-44E1-90D5-FDF535DB7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7A1306"/>
    <w:pPr>
      <w:spacing w:after="0" w:line="384" w:lineRule="auto"/>
      <w:textAlignment w:val="baseline"/>
    </w:pPr>
    <w:rPr>
      <w:rFonts w:ascii="함초롬바탕" w:eastAsia="굴림" w:hAnsi="굴림" w:cs="굴림"/>
      <w:color w:val="000000"/>
      <w:kern w:val="0"/>
      <w:szCs w:val="20"/>
    </w:rPr>
  </w:style>
  <w:style w:type="paragraph" w:customStyle="1" w:styleId="MS">
    <w:name w:val="MS바탕글"/>
    <w:basedOn w:val="a"/>
    <w:rsid w:val="007A1306"/>
    <w:pPr>
      <w:spacing w:after="0" w:line="240" w:lineRule="auto"/>
      <w:textAlignment w:val="baseline"/>
    </w:pPr>
    <w:rPr>
      <w:rFonts w:ascii="Calibri"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6538880">
      <w:bodyDiv w:val="1"/>
      <w:marLeft w:val="0"/>
      <w:marRight w:val="0"/>
      <w:marTop w:val="0"/>
      <w:marBottom w:val="0"/>
      <w:divBdr>
        <w:top w:val="none" w:sz="0" w:space="0" w:color="auto"/>
        <w:left w:val="none" w:sz="0" w:space="0" w:color="auto"/>
        <w:bottom w:val="none" w:sz="0" w:space="0" w:color="auto"/>
        <w:right w:val="none" w:sz="0" w:space="0" w:color="auto"/>
      </w:divBdr>
    </w:div>
    <w:div w:id="1779596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1187</Words>
  <Characters>6770</Characters>
  <Application>Microsoft Office Word</Application>
  <DocSecurity>0</DocSecurity>
  <Lines>56</Lines>
  <Paragraphs>15</Paragraphs>
  <ScaleCrop>false</ScaleCrop>
  <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2026-02-02T07:18:00Z</dcterms:created>
  <dcterms:modified xsi:type="dcterms:W3CDTF">2026-02-02T07:22:00Z</dcterms:modified>
</cp:coreProperties>
</file>